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DE1" w:rsidRPr="00AC7DE1" w:rsidRDefault="00AC7DE1" w:rsidP="00AC7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b/>
          <w:bCs/>
          <w:color w:val="000000"/>
          <w:sz w:val="32"/>
          <w:szCs w:val="32"/>
        </w:rPr>
      </w:pPr>
      <w:proofErr w:type="spellStart"/>
      <w:r w:rsidRPr="00AC7DE1">
        <w:rPr>
          <w:rFonts w:ascii="Times New Roman" w:hAnsi="Times New Roman" w:cs="Angsana New"/>
          <w:b/>
          <w:bCs/>
          <w:color w:val="000000"/>
          <w:sz w:val="60"/>
          <w:szCs w:val="60"/>
        </w:rPr>
        <w:t>AsIPA</w:t>
      </w:r>
      <w:proofErr w:type="spellEnd"/>
      <w:r w:rsidRPr="00AC7DE1">
        <w:rPr>
          <w:rFonts w:ascii="Times New Roman" w:hAnsi="Times New Roman" w:cs="Angsana New"/>
          <w:b/>
          <w:bCs/>
          <w:color w:val="000000"/>
          <w:sz w:val="60"/>
          <w:szCs w:val="60"/>
        </w:rPr>
        <w:t xml:space="preserve"> </w:t>
      </w:r>
    </w:p>
    <w:p w:rsidR="00AC7DE1" w:rsidRPr="00AC7DE1" w:rsidRDefault="00AC7DE1" w:rsidP="00AC7DE1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Times New Roman" w:hAnsi="Times New Roman" w:cs="Angsana New"/>
          <w:b/>
          <w:bCs/>
          <w:color w:val="000000"/>
          <w:sz w:val="56"/>
          <w:szCs w:val="56"/>
        </w:rPr>
      </w:pPr>
      <w:r w:rsidRPr="00AC7DE1">
        <w:rPr>
          <w:rFonts w:ascii="BrowalliaUPC" w:hAnsi="Times New Roman" w:cs="BrowalliaUPC"/>
          <w:b/>
          <w:bCs/>
          <w:color w:val="000000"/>
          <w:sz w:val="56"/>
          <w:szCs w:val="56"/>
          <w:cs/>
        </w:rPr>
        <w:t>โมดุล</w:t>
      </w:r>
      <w:r w:rsidRPr="00AC7DE1">
        <w:rPr>
          <w:rFonts w:ascii="BrowalliaUPC" w:hAnsi="Times New Roman" w:cs="BrowalliaUPC"/>
          <w:b/>
          <w:bCs/>
          <w:color w:val="000000"/>
          <w:sz w:val="56"/>
          <w:szCs w:val="56"/>
        </w:rPr>
        <w:t xml:space="preserve"> </w:t>
      </w:r>
      <w:r w:rsidRPr="00AC7DE1">
        <w:rPr>
          <w:rFonts w:ascii="Times New Roman" w:hAnsi="Times New Roman" w:cs="Angsana New"/>
          <w:b/>
          <w:bCs/>
          <w:color w:val="000000"/>
          <w:sz w:val="56"/>
          <w:szCs w:val="56"/>
        </w:rPr>
        <w:t>1</w:t>
      </w:r>
      <w:r w:rsidRPr="00AC7DE1">
        <w:rPr>
          <w:rFonts w:ascii="BrowalliaUPC" w:hAnsi="Times New Roman" w:cs="BrowalliaUPC"/>
          <w:b/>
          <w:bCs/>
          <w:color w:val="000000"/>
          <w:sz w:val="56"/>
          <w:szCs w:val="56"/>
        </w:rPr>
        <w:t xml:space="preserve"> </w:t>
      </w:r>
      <w:r w:rsidRPr="00AC7DE1">
        <w:rPr>
          <w:rFonts w:ascii="BrowalliaUPC" w:hAnsi="Times New Roman" w:cs="BrowalliaUPC"/>
          <w:b/>
          <w:bCs/>
          <w:color w:val="000000"/>
          <w:sz w:val="56"/>
          <w:szCs w:val="56"/>
          <w:cs/>
        </w:rPr>
        <w:t>ภาพรวม</w:t>
      </w:r>
      <w:r w:rsidRPr="00AC7DE1">
        <w:rPr>
          <w:rFonts w:ascii="BrowalliaUPC" w:hAnsi="Times New Roman" w:cs="BrowalliaUPC"/>
          <w:b/>
          <w:bCs/>
          <w:color w:val="000000"/>
          <w:sz w:val="56"/>
          <w:szCs w:val="56"/>
        </w:rPr>
        <w:t xml:space="preserve"> </w:t>
      </w:r>
      <w:r w:rsidRPr="00AC7DE1">
        <w:rPr>
          <w:rFonts w:ascii="Times New Roman" w:hAnsi="Times New Roman" w:cs="Angsana New"/>
          <w:b/>
          <w:bCs/>
          <w:color w:val="000000"/>
          <w:sz w:val="56"/>
          <w:szCs w:val="56"/>
        </w:rPr>
        <w:t>(Overview)</w:t>
      </w:r>
    </w:p>
    <w:p w:rsidR="00AC7DE1" w:rsidRPr="00AC7DE1" w:rsidRDefault="00AC7DE1" w:rsidP="00AC7DE1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i/>
          <w:iCs/>
          <w:color w:val="000000"/>
          <w:sz w:val="40"/>
          <w:szCs w:val="40"/>
        </w:rPr>
      </w:pPr>
      <w:r w:rsidRPr="00AC7DE1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</w:t>
      </w:r>
    </w:p>
    <w:p w:rsidR="00AC7DE1" w:rsidRPr="00AC7DE1" w:rsidRDefault="00AC7DE1" w:rsidP="00AC7DE1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/>
          <w:color w:val="000000"/>
          <w:sz w:val="28"/>
        </w:rPr>
      </w:pPr>
    </w:p>
    <w:p w:rsidR="00AC7DE1" w:rsidRPr="00AC7DE1" w:rsidRDefault="00AC7DE1" w:rsidP="00AC7DE1">
      <w:pPr>
        <w:tabs>
          <w:tab w:val="left" w:pos="397"/>
          <w:tab w:val="left" w:pos="794"/>
          <w:tab w:val="left" w:pos="1191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50"/>
          <w:szCs w:val="50"/>
        </w:rPr>
      </w:pPr>
      <w:r w:rsidRPr="00AC7DE1">
        <w:rPr>
          <w:rFonts w:ascii="BrowalliaUPC" w:hAnsi="Times New Roman" w:cs="BrowalliaUPC"/>
          <w:b/>
          <w:bCs/>
          <w:color w:val="000000"/>
          <w:sz w:val="50"/>
          <w:szCs w:val="50"/>
          <w:cs/>
        </w:rPr>
        <w:t>ภาพรวมกว้างๆ</w:t>
      </w:r>
      <w:r w:rsidRPr="00AC7DE1">
        <w:rPr>
          <w:rFonts w:ascii="BrowalliaUPC" w:hAnsi="Times New Roman" w:cs="BrowalliaUPC"/>
          <w:b/>
          <w:bCs/>
          <w:color w:val="000000"/>
          <w:sz w:val="50"/>
          <w:szCs w:val="50"/>
        </w:rPr>
        <w:t xml:space="preserve"> </w:t>
      </w:r>
      <w:r w:rsidRPr="00AC7DE1">
        <w:rPr>
          <w:rFonts w:ascii="BrowalliaUPC" w:hAnsi="Times New Roman" w:cs="BrowalliaUPC"/>
          <w:b/>
          <w:bCs/>
          <w:color w:val="000000"/>
          <w:sz w:val="50"/>
          <w:szCs w:val="50"/>
          <w:cs/>
        </w:rPr>
        <w:t>ของเอกสารคู่มือ</w:t>
      </w:r>
      <w:r w:rsidRPr="00AC7DE1">
        <w:rPr>
          <w:rFonts w:ascii="BrowalliaUPC" w:hAnsi="Times New Roman" w:cs="BrowalliaUPC"/>
          <w:b/>
          <w:bCs/>
          <w:color w:val="000000"/>
          <w:sz w:val="50"/>
          <w:szCs w:val="50"/>
        </w:rPr>
        <w:t xml:space="preserve"> </w:t>
      </w:r>
      <w:proofErr w:type="spellStart"/>
      <w:r w:rsidRPr="00AC7DE1">
        <w:rPr>
          <w:rFonts w:ascii="Times New Roman" w:hAnsi="Times New Roman" w:cs="Angsana New"/>
          <w:b/>
          <w:bCs/>
          <w:color w:val="000000"/>
          <w:sz w:val="44"/>
          <w:szCs w:val="44"/>
        </w:rPr>
        <w:t>AsIPA</w:t>
      </w:r>
      <w:proofErr w:type="spellEnd"/>
    </w:p>
    <w:p w:rsidR="00AC7DE1" w:rsidRPr="00AC7DE1" w:rsidRDefault="00AC7DE1" w:rsidP="00AC7DE1">
      <w:pPr>
        <w:tabs>
          <w:tab w:val="left" w:pos="397"/>
          <w:tab w:val="left" w:pos="794"/>
          <w:tab w:val="left" w:pos="1191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color w:val="000000"/>
          <w:sz w:val="32"/>
          <w:szCs w:val="32"/>
        </w:rPr>
      </w:pPr>
      <w:r w:rsidRPr="00AC7DE1">
        <w:rPr>
          <w:rFonts w:ascii="BrowalliaUPC" w:hAnsi="Times New Roman" w:cs="BrowalliaUPC"/>
          <w:b/>
          <w:bCs/>
          <w:color w:val="000000"/>
          <w:sz w:val="50"/>
          <w:szCs w:val="50"/>
          <w:cs/>
        </w:rPr>
        <w:t>แนวคิดทางเทววิทยาและวิธีการ</w:t>
      </w:r>
    </w:p>
    <w:p w:rsidR="00AC7DE1" w:rsidRPr="00AC7DE1" w:rsidRDefault="00AC7DE1" w:rsidP="00AC7DE1">
      <w:pPr>
        <w:tabs>
          <w:tab w:val="left" w:pos="397"/>
          <w:tab w:val="left" w:pos="794"/>
          <w:tab w:val="left" w:pos="1191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</w:p>
    <w:p w:rsidR="00AC7DE1" w:rsidRPr="00AC7DE1" w:rsidRDefault="00AC7DE1" w:rsidP="00AC7DE1">
      <w:pPr>
        <w:tabs>
          <w:tab w:val="left" w:pos="397"/>
          <w:tab w:val="left" w:pos="794"/>
          <w:tab w:val="left" w:pos="11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color w:val="000000"/>
          <w:sz w:val="40"/>
          <w:szCs w:val="40"/>
        </w:rPr>
      </w:pPr>
      <w:r w:rsidRPr="00AC7DE1">
        <w:rPr>
          <w:rFonts w:ascii="Times New Roman" w:hAnsi="Times New Roman" w:cs="Angsana New"/>
          <w:color w:val="000000"/>
          <w:sz w:val="40"/>
          <w:szCs w:val="40"/>
        </w:rPr>
        <w:t>(</w:t>
      </w:r>
      <w:r w:rsidRPr="00AC7DE1">
        <w:rPr>
          <w:rFonts w:ascii="BrowalliaUPC" w:hAnsi="Times New Roman" w:cs="BrowalliaUPC"/>
          <w:color w:val="000000"/>
          <w:sz w:val="40"/>
          <w:szCs w:val="40"/>
          <w:cs/>
        </w:rPr>
        <w:t>แจกเอกสาร</w:t>
      </w:r>
      <w:r w:rsidRPr="00AC7DE1">
        <w:rPr>
          <w:rFonts w:ascii="BrowalliaUPC" w:hAnsi="Times New Roman" w:cs="BrowalliaUPC"/>
          <w:color w:val="000000"/>
          <w:sz w:val="40"/>
          <w:szCs w:val="40"/>
        </w:rPr>
        <w:t xml:space="preserve"> </w:t>
      </w:r>
      <w:proofErr w:type="spellStart"/>
      <w:r w:rsidRPr="00AC7DE1">
        <w:rPr>
          <w:rFonts w:ascii="Times New Roman" w:hAnsi="Times New Roman" w:cs="Angsana New"/>
          <w:color w:val="000000"/>
          <w:sz w:val="32"/>
          <w:szCs w:val="32"/>
        </w:rPr>
        <w:t>AsIPA</w:t>
      </w:r>
      <w:proofErr w:type="spellEnd"/>
      <w:r w:rsidRPr="00AC7DE1">
        <w:rPr>
          <w:rFonts w:ascii="BrowalliaUPC" w:hAnsi="Times New Roman" w:cs="BrowalliaUPC"/>
          <w:color w:val="000000"/>
          <w:sz w:val="40"/>
          <w:szCs w:val="40"/>
        </w:rPr>
        <w:t xml:space="preserve"> </w:t>
      </w:r>
      <w:r w:rsidRPr="00AC7DE1">
        <w:rPr>
          <w:rFonts w:ascii="BrowalliaUPC" w:hAnsi="Times New Roman" w:cs="BrowalliaUPC"/>
          <w:color w:val="000000"/>
          <w:sz w:val="40"/>
          <w:szCs w:val="40"/>
          <w:cs/>
        </w:rPr>
        <w:t>ให้ผู้เข้าร่วม</w:t>
      </w:r>
      <w:r w:rsidRPr="00AC7DE1">
        <w:rPr>
          <w:rFonts w:ascii="BrowalliaUPC" w:hAnsi="Times New Roman" w:cs="BrowalliaUPC"/>
          <w:color w:val="000000"/>
          <w:sz w:val="40"/>
          <w:szCs w:val="40"/>
        </w:rPr>
        <w:t xml:space="preserve"> </w:t>
      </w:r>
      <w:r w:rsidRPr="00AC7DE1">
        <w:rPr>
          <w:rFonts w:ascii="BrowalliaUPC" w:hAnsi="Times New Roman" w:cs="BrowalliaUPC"/>
          <w:color w:val="000000"/>
          <w:sz w:val="40"/>
          <w:szCs w:val="40"/>
          <w:cs/>
        </w:rPr>
        <w:t>คนละ</w:t>
      </w:r>
      <w:r w:rsidRPr="00AC7DE1">
        <w:rPr>
          <w:rFonts w:ascii="BrowalliaUPC" w:hAnsi="Times New Roman" w:cs="BrowalliaUPC"/>
          <w:color w:val="000000"/>
          <w:sz w:val="40"/>
          <w:szCs w:val="40"/>
        </w:rPr>
        <w:t xml:space="preserve"> </w:t>
      </w:r>
      <w:r w:rsidRPr="00AC7DE1">
        <w:rPr>
          <w:rFonts w:ascii="Times New Roman" w:hAnsi="Times New Roman" w:cs="Angsana New"/>
          <w:color w:val="000000"/>
          <w:sz w:val="32"/>
          <w:szCs w:val="32"/>
        </w:rPr>
        <w:t>1</w:t>
      </w:r>
      <w:r w:rsidRPr="00AC7DE1">
        <w:rPr>
          <w:rFonts w:ascii="BrowalliaUPC" w:hAnsi="Times New Roman" w:cs="BrowalliaUPC"/>
          <w:color w:val="000000"/>
          <w:sz w:val="40"/>
          <w:szCs w:val="40"/>
        </w:rPr>
        <w:t xml:space="preserve"> </w:t>
      </w:r>
      <w:r w:rsidRPr="00AC7DE1">
        <w:rPr>
          <w:rFonts w:ascii="BrowalliaUPC" w:hAnsi="Times New Roman" w:cs="BrowalliaUPC"/>
          <w:color w:val="000000"/>
          <w:sz w:val="40"/>
          <w:szCs w:val="40"/>
          <w:cs/>
        </w:rPr>
        <w:t>ชุด</w:t>
      </w:r>
      <w:r w:rsidRPr="00AC7DE1">
        <w:rPr>
          <w:rFonts w:ascii="Times New Roman" w:hAnsi="Times New Roman" w:cs="Angsana New"/>
          <w:color w:val="000000"/>
          <w:sz w:val="40"/>
          <w:szCs w:val="40"/>
        </w:rPr>
        <w:t>)</w:t>
      </w:r>
    </w:p>
    <w:p w:rsidR="00AC7DE1" w:rsidRDefault="00AC7DE1" w:rsidP="00AC7DE1">
      <w:r w:rsidRPr="00AC7DE1">
        <w:rPr>
          <w:rFonts w:ascii="Times New Roman" w:hAnsi="Times New Roman" w:cs="Angsana New"/>
          <w:i/>
          <w:iCs/>
          <w:color w:val="000000"/>
          <w:sz w:val="32"/>
          <w:szCs w:val="32"/>
        </w:rPr>
        <w:t>2</w:t>
      </w:r>
      <w:r w:rsidRPr="00AC7DE1">
        <w:rPr>
          <w:rFonts w:ascii="BrowalliaUPC" w:hAnsi="Times New Roman" w:cs="BrowalliaUPC"/>
          <w:i/>
          <w:iCs/>
          <w:color w:val="000000"/>
          <w:sz w:val="40"/>
          <w:szCs w:val="40"/>
        </w:rPr>
        <w:t xml:space="preserve"> </w:t>
      </w:r>
      <w:r w:rsidRPr="00AC7DE1">
        <w:rPr>
          <w:rFonts w:ascii="BrowalliaUPC" w:hAnsi="Times New Roman" w:cs="BrowalliaUPC"/>
          <w:i/>
          <w:iCs/>
          <w:color w:val="000000"/>
          <w:sz w:val="40"/>
          <w:szCs w:val="40"/>
          <w:cs/>
        </w:rPr>
        <w:t>ชั่วโมง</w:t>
      </w:r>
    </w:p>
    <w:p w:rsidR="00AC7DE1" w:rsidRDefault="00AC7DE1" w:rsidP="00AC7DE1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sz w:val="36"/>
          <w:szCs w:val="36"/>
        </w:rPr>
      </w:pPr>
      <w:r>
        <w:rPr>
          <w:rFonts w:ascii="BrowalliaUPC" w:hAnsi="Times New Roman" w:cs="BrowalliaUPC"/>
          <w:i/>
          <w:iCs/>
          <w:color w:val="000000"/>
          <w:sz w:val="28"/>
          <w:cs/>
        </w:rPr>
        <w:t>ฉบับปรับปรุง</w:t>
      </w:r>
      <w:r>
        <w:rPr>
          <w:rFonts w:ascii="BrowalliaUPC" w:hAnsi="Times New Roman" w:cs="BrowalliaUPC"/>
          <w:i/>
          <w:iCs/>
          <w:color w:val="000000"/>
          <w:sz w:val="28"/>
        </w:rPr>
        <w:t xml:space="preserve"> </w:t>
      </w:r>
      <w:r>
        <w:rPr>
          <w:rFonts w:ascii="BrowalliaUPC" w:hAnsi="Times New Roman" w:cs="BrowalliaUPC"/>
          <w:i/>
          <w:iCs/>
          <w:color w:val="000000"/>
          <w:sz w:val="28"/>
          <w:cs/>
        </w:rPr>
        <w:t>ค</w:t>
      </w:r>
      <w:r>
        <w:rPr>
          <w:rFonts w:ascii="BrowalliaUPC" w:hAnsi="Times New Roman" w:cs="BrowalliaUPC"/>
          <w:i/>
          <w:iCs/>
          <w:color w:val="000000"/>
          <w:sz w:val="28"/>
        </w:rPr>
        <w:t>.</w:t>
      </w:r>
      <w:r>
        <w:rPr>
          <w:rFonts w:ascii="BrowalliaUPC" w:hAnsi="Times New Roman" w:cs="BrowalliaUPC"/>
          <w:i/>
          <w:iCs/>
          <w:color w:val="000000"/>
          <w:sz w:val="28"/>
          <w:cs/>
        </w:rPr>
        <w:t>ศ</w:t>
      </w:r>
      <w:r>
        <w:rPr>
          <w:rFonts w:ascii="BrowalliaUPC" w:hAnsi="Times New Roman" w:cs="BrowalliaUPC"/>
          <w:i/>
          <w:iCs/>
          <w:color w:val="000000"/>
          <w:sz w:val="28"/>
        </w:rPr>
        <w:t xml:space="preserve">. </w:t>
      </w:r>
      <w:r>
        <w:rPr>
          <w:rFonts w:ascii="Times New Roman" w:hAnsi="Times New Roman" w:cs="Angsana New"/>
          <w:i/>
          <w:iCs/>
          <w:szCs w:val="22"/>
        </w:rPr>
        <w:t>2011</w:t>
      </w:r>
    </w:p>
    <w:p w:rsidR="00AC7DE1" w:rsidRDefault="00AC7DE1" w:rsidP="00AC7DE1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sz w:val="36"/>
          <w:szCs w:val="36"/>
        </w:rPr>
      </w:pPr>
      <w:r>
        <w:rPr>
          <w:rFonts w:ascii="BrowalliaUPC" w:hAnsi="Times New Roman" w:cs="BrowalliaUPC"/>
          <w:i/>
          <w:iCs/>
          <w:sz w:val="36"/>
          <w:szCs w:val="36"/>
          <w:cs/>
        </w:rPr>
        <w:t>ศูนย์ประสานงานส่งเสริมวิถีชุมชนวัด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i/>
          <w:iCs/>
          <w:color w:val="auto"/>
          <w:sz w:val="36"/>
          <w:szCs w:val="36"/>
          <w:cs/>
        </w:rPr>
        <w:t>สภาพระสังฆราชคาทอลิกแห่งประเทศไทย</w:t>
      </w: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แนวคิดทางเทววิทยา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spacing w:before="170"/>
        <w:ind w:firstLine="0"/>
        <w:jc w:val="left"/>
      </w:pPr>
      <w:r>
        <w:tab/>
      </w:r>
      <w:r>
        <w:rPr>
          <w:cs/>
        </w:rPr>
        <w:t>แนวคิดทางด้านเทววิทยาของเอกสารคู่มือ</w:t>
      </w:r>
      <w: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สรุปจุดศูนย์รวมของงานอภิบาล</w:t>
      </w:r>
      <w:r>
        <w:t xml:space="preserve"> </w:t>
      </w:r>
      <w:r>
        <w:rPr>
          <w:cs/>
        </w:rPr>
        <w:t>ซึ่งนำเสนอใน</w:t>
      </w:r>
      <w:r>
        <w:t xml:space="preserve"> </w:t>
      </w:r>
      <w:r>
        <w:rPr>
          <w:rFonts w:ascii="Times New Roman" w:cs="Angsana New"/>
          <w:sz w:val="22"/>
          <w:szCs w:val="22"/>
        </w:rPr>
        <w:t>D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ที่ว่า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cs/>
        </w:rPr>
        <w:t>จากการมีพระคริสตเจ้าเป็นศูนย์กลาง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cs/>
        </w:rPr>
        <w:t>เราค่อยๆ</w:t>
      </w:r>
      <w:r>
        <w:rPr>
          <w:b/>
          <w:bCs/>
        </w:rPr>
        <w:t xml:space="preserve"> </w:t>
      </w:r>
      <w:r>
        <w:rPr>
          <w:b/>
          <w:bCs/>
          <w:cs/>
        </w:rPr>
        <w:t>กลายเป็นชุมชน</w:t>
      </w:r>
      <w:r>
        <w:rPr>
          <w:b/>
          <w:bCs/>
        </w:rPr>
        <w:t xml:space="preserve"> 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เพื่อที่จะสานต่อพันธกิจแห่งพระอาณาจักรพระเจ้า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เราต้องการ</w:t>
      </w:r>
      <w:r>
        <w:t xml:space="preserve"> "</w:t>
      </w:r>
      <w:r>
        <w:rPr>
          <w:cs/>
        </w:rPr>
        <w:t>จุดศูนย์รวม</w:t>
      </w:r>
      <w:r>
        <w:t xml:space="preserve">" </w:t>
      </w:r>
      <w:r>
        <w:rPr>
          <w:cs/>
        </w:rPr>
        <w:t>ซึ่งสรุปวิสัยทัศน์ของสภาสังคายนาวาติกันที่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และสามารถประยุกต์กับกิจกรรมต่างๆ</w:t>
      </w:r>
      <w:r>
        <w:t xml:space="preserve"> </w:t>
      </w:r>
      <w:r>
        <w:rPr>
          <w:cs/>
        </w:rPr>
        <w:t>ทั้งใหม่และดั้งเดิม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แนวคิดทางเทววิทยาของ</w:t>
      </w:r>
      <w:r>
        <w:t xml:space="preserve"> "</w:t>
      </w:r>
      <w:r>
        <w:rPr>
          <w:cs/>
        </w:rPr>
        <w:t>จุดศูนย์รวมของงานอภิบาล</w:t>
      </w:r>
      <w:r>
        <w:t xml:space="preserve">" </w:t>
      </w:r>
      <w:r>
        <w:rPr>
          <w:cs/>
        </w:rPr>
        <w:t>เห็นได้ชัดเจนใน</w:t>
      </w:r>
      <w:r>
        <w:br/>
      </w:r>
      <w:r>
        <w:rPr>
          <w:cs/>
        </w:rPr>
        <w:t>ข้อความที่ว่า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พระบิดาทรงส่งเรามาฉันใด</w:t>
      </w:r>
      <w:r>
        <w:t xml:space="preserve"> </w:t>
      </w:r>
      <w:r>
        <w:rPr>
          <w:cs/>
        </w:rPr>
        <w:t>เราก็ส่งท่านทั้งหลายไปฉันนั้น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ยน</w:t>
      </w:r>
      <w:r>
        <w:t xml:space="preserve"> </w:t>
      </w:r>
      <w:r>
        <w:rPr>
          <w:rFonts w:ascii="Times New Roman" w:cs="Angsana New"/>
          <w:sz w:val="22"/>
          <w:szCs w:val="22"/>
        </w:rPr>
        <w:t>20</w:t>
      </w:r>
      <w:r>
        <w:t>:</w:t>
      </w:r>
      <w:r>
        <w:rPr>
          <w:rFonts w:ascii="Times New Roman" w:cs="Angsana New"/>
          <w:sz w:val="22"/>
          <w:szCs w:val="22"/>
        </w:rPr>
        <w:t>21)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มีความสัมพันธ์ที่ลึกซึ้งชัดแจ้งระหว่างพระคริสตเจ้ากับการประกาศพระวรสาร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br/>
      </w:r>
      <w:r>
        <w:rPr>
          <w:rFonts w:ascii="Times New Roman" w:cs="Angsana New"/>
          <w:sz w:val="22"/>
          <w:szCs w:val="22"/>
        </w:rPr>
        <w:tab/>
        <w:t>(EN</w:t>
      </w:r>
      <w:r>
        <w:t xml:space="preserve"> </w:t>
      </w:r>
      <w:r>
        <w:rPr>
          <w:rFonts w:ascii="Times New Roman" w:cs="Angsana New"/>
          <w:sz w:val="22"/>
          <w:szCs w:val="22"/>
        </w:rPr>
        <w:t>16)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ความเข้าใจว่าพระศาสนจักรเป็นดังชุมชนนั้น</w:t>
      </w:r>
      <w:r>
        <w:t xml:space="preserve"> </w:t>
      </w:r>
      <w:r>
        <w:rPr>
          <w:cs/>
        </w:rPr>
        <w:t>เป็นรากฐานและศูนย์กลางของ</w:t>
      </w:r>
      <w:r>
        <w:br/>
      </w:r>
      <w:r>
        <w:tab/>
      </w:r>
      <w:r>
        <w:rPr>
          <w:cs/>
        </w:rPr>
        <w:t>เอกสารต่างๆ</w:t>
      </w:r>
      <w:r>
        <w:t xml:space="preserve"> </w:t>
      </w:r>
      <w:r>
        <w:rPr>
          <w:cs/>
        </w:rPr>
        <w:t>จากสภาสังคายนาวาติกันที่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rFonts w:ascii="Times New Roman" w:cs="Angsana New"/>
          <w:sz w:val="22"/>
          <w:szCs w:val="22"/>
        </w:rPr>
        <w:t>(CL</w:t>
      </w:r>
      <w:r>
        <w:t xml:space="preserve"> </w:t>
      </w:r>
      <w:r>
        <w:rPr>
          <w:rFonts w:ascii="Times New Roman" w:cs="Angsana New"/>
          <w:sz w:val="22"/>
          <w:szCs w:val="22"/>
        </w:rPr>
        <w:t>19)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พระคริสตเจ้าเป็นศูนย์กลาง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A 1-7</w:t>
      </w:r>
      <w:r>
        <w:t xml:space="preserve"> </w:t>
      </w:r>
      <w:r>
        <w:tab/>
      </w:r>
      <w:r>
        <w:rPr>
          <w:cs/>
        </w:rPr>
        <w:t>วิธีการแบ่งปันพระวรสารแบบต่างๆ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ชุมชน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C 6</w:t>
      </w:r>
      <w:r>
        <w:t xml:space="preserve"> </w:t>
      </w:r>
      <w:r>
        <w:tab/>
      </w:r>
      <w:r>
        <w:tab/>
      </w:r>
      <w:r>
        <w:rPr>
          <w:cs/>
        </w:rPr>
        <w:t>วิสัยทัศน์ของการเป็นพระศาสนจักรที่มีส่วนร่วม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lastRenderedPageBreak/>
        <w:tab/>
      </w:r>
      <w:r>
        <w:rPr>
          <w:rFonts w:ascii="Times New Roman" w:cs="Angsana New"/>
          <w:sz w:val="22"/>
          <w:szCs w:val="22"/>
        </w:rPr>
        <w:t>B 1-4</w:t>
      </w:r>
      <w:r>
        <w:t xml:space="preserve"> </w:t>
      </w:r>
      <w:r>
        <w:tab/>
      </w:r>
      <w:r>
        <w:rPr>
          <w:cs/>
        </w:rPr>
        <w:t>ความหมายของชุมชนคริสตชนย่อย</w:t>
      </w:r>
      <w:r>
        <w:t xml:space="preserve"> </w:t>
      </w:r>
      <w:r>
        <w:rPr>
          <w:cs/>
        </w:rPr>
        <w:t>การก่อตั้งและการดำเนินงาน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C 1-3</w:t>
      </w:r>
      <w:r>
        <w:t xml:space="preserve"> </w:t>
      </w:r>
      <w:r>
        <w:tab/>
      </w:r>
      <w:r>
        <w:rPr>
          <w:cs/>
        </w:rPr>
        <w:t>ชุมชนต้องการ</w:t>
      </w:r>
      <w:r>
        <w:t xml:space="preserve"> </w:t>
      </w:r>
      <w:r>
        <w:t>“</w:t>
      </w:r>
      <w:r>
        <w:rPr>
          <w:cs/>
        </w:rPr>
        <w:t>ผู้นำที่เดินเคียงข้าง</w:t>
      </w:r>
      <w:r>
        <w:t>”</w:t>
      </w:r>
      <w:r>
        <w:t xml:space="preserve"> </w:t>
      </w:r>
      <w:r>
        <w:rPr>
          <w:cs/>
        </w:rPr>
        <w:t>เพื่อเป็นพระศาสนจักรที่มีส่วนร่วม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พันธกิจของพระคริสตเจ้า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C 1-6</w:t>
      </w:r>
      <w:r>
        <w:t xml:space="preserve"> </w:t>
      </w:r>
      <w:r>
        <w:tab/>
      </w:r>
      <w:r>
        <w:rPr>
          <w:cs/>
        </w:rPr>
        <w:t>มีส่วนร่วมในพันธกิจของพระคริสตเจ้าในฐานะและเป็นผู้ร่วมงานของ</w:t>
      </w:r>
      <w:r>
        <w:br/>
      </w:r>
      <w:r>
        <w:tab/>
      </w:r>
      <w:r>
        <w:tab/>
      </w:r>
      <w:r>
        <w:tab/>
      </w:r>
      <w:r>
        <w:rPr>
          <w:cs/>
        </w:rPr>
        <w:t>พระองค์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จุดประสงค์ของ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เอกสารคู่มือ</w:t>
      </w:r>
      <w:r>
        <w:rPr>
          <w:b/>
          <w:bCs/>
        </w:rPr>
        <w:t xml:space="preserve"> </w:t>
      </w:r>
      <w:proofErr w:type="spellStart"/>
      <w:r>
        <w:rPr>
          <w:rFonts w:ascii="Times New Roman" w:cs="Angsana New"/>
          <w:b/>
          <w:bCs/>
          <w:sz w:val="28"/>
          <w:szCs w:val="28"/>
        </w:rPr>
        <w:t>AsIPA</w:t>
      </w:r>
      <w:proofErr w:type="spellEnd"/>
      <w:r>
        <w:rPr>
          <w:b/>
          <w:bCs/>
        </w:rPr>
        <w:t xml:space="preserve"> 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spacing w:before="170"/>
        <w:ind w:firstLine="0"/>
        <w:jc w:val="left"/>
        <w:rPr>
          <w:b/>
          <w:bCs/>
        </w:rPr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เอกสารคู่มือ</w:t>
      </w:r>
      <w:r>
        <w:rPr>
          <w:b/>
          <w:bCs/>
        </w:rPr>
        <w:t xml:space="preserve"> </w:t>
      </w:r>
      <w:proofErr w:type="spellStart"/>
      <w:r>
        <w:rPr>
          <w:rFonts w:ascii="Times New Roman" w:cs="Angsana New"/>
          <w:b/>
          <w:bCs/>
          <w:sz w:val="22"/>
          <w:szCs w:val="22"/>
        </w:rPr>
        <w:t>AsIPA</w:t>
      </w:r>
      <w:proofErr w:type="spellEnd"/>
      <w:r>
        <w:rPr>
          <w:b/>
          <w:bCs/>
        </w:rPr>
        <w:t xml:space="preserve"> </w:t>
      </w:r>
      <w:r>
        <w:rPr>
          <w:b/>
          <w:bCs/>
          <w:cs/>
        </w:rPr>
        <w:t>ทำให้ประชากรของพระเจ้ารับรู้</w:t>
      </w:r>
      <w:r>
        <w:rPr>
          <w:b/>
          <w:bCs/>
        </w:rPr>
        <w:t xml:space="preserve"> 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</w:rPr>
        <w:tab/>
        <w:t>"</w:t>
      </w:r>
      <w:proofErr w:type="gramStart"/>
      <w:r>
        <w:rPr>
          <w:b/>
          <w:bCs/>
          <w:cs/>
        </w:rPr>
        <w:t>วิถีทางใหม่</w:t>
      </w:r>
      <w:r>
        <w:rPr>
          <w:rFonts w:ascii="Times New Roman" w:cs="Angsana New"/>
          <w:b/>
          <w:bCs/>
          <w:sz w:val="22"/>
          <w:szCs w:val="22"/>
        </w:rPr>
        <w:t>(</w:t>
      </w:r>
      <w:proofErr w:type="gramEnd"/>
      <w:r>
        <w:rPr>
          <w:b/>
          <w:bCs/>
          <w:cs/>
        </w:rPr>
        <w:t>แรกเริ่ม</w:t>
      </w:r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  <w:cs/>
        </w:rPr>
        <w:t>ในการเป็นพระศาสนจักร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เรามั่นใจว่าวิสัยทัศน์ของพระศาสนจักรที่มีส่วนร่วม</w:t>
      </w:r>
      <w:r>
        <w:t xml:space="preserve"> </w:t>
      </w:r>
      <w:r>
        <w:rPr>
          <w:cs/>
        </w:rPr>
        <w:t>ไม่สามารถสอนด้วยการบรรยาย</w:t>
      </w:r>
      <w:r>
        <w:t xml:space="preserve"> </w:t>
      </w:r>
      <w:r>
        <w:rPr>
          <w:cs/>
        </w:rPr>
        <w:t>แต่ต้องรับรู้ในจิตสำนึกของตนเอง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เอกสารคู่มือ</w:t>
      </w:r>
      <w: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t xml:space="preserve"> </w:t>
      </w:r>
      <w:r>
        <w:rPr>
          <w:cs/>
        </w:rPr>
        <w:t>มิได้บอกว่า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tab/>
      </w:r>
      <w:r>
        <w:rPr>
          <w:i/>
          <w:iCs/>
        </w:rPr>
        <w:tab/>
        <w:t>"</w:t>
      </w:r>
      <w:r>
        <w:rPr>
          <w:i/>
          <w:iCs/>
          <w:cs/>
        </w:rPr>
        <w:t>คุณต้องมีส่วนร่วมในพันธกิจของพระคริสตเจ้า</w:t>
      </w:r>
      <w:r>
        <w:rPr>
          <w:i/>
          <w:iCs/>
        </w:rPr>
        <w:t>"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  <w:cs/>
        </w:rPr>
        <w:t>หรือ</w:t>
      </w:r>
      <w:r>
        <w:rPr>
          <w:i/>
          <w:iCs/>
        </w:rPr>
        <w:t xml:space="preserve"> "</w:t>
      </w:r>
      <w:r>
        <w:rPr>
          <w:i/>
          <w:iCs/>
          <w:cs/>
        </w:rPr>
        <w:t>คุณต้องดำเนินการชุมชนคริสตชนย่อย</w:t>
      </w:r>
      <w:r>
        <w:rPr>
          <w:i/>
          <w:iCs/>
        </w:rPr>
        <w:t>"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  <w:cs/>
        </w:rPr>
        <w:t>หรือ</w:t>
      </w:r>
      <w:r>
        <w:rPr>
          <w:i/>
          <w:iCs/>
        </w:rPr>
        <w:t xml:space="preserve"> "</w:t>
      </w:r>
      <w:r>
        <w:rPr>
          <w:i/>
          <w:iCs/>
          <w:cs/>
        </w:rPr>
        <w:t>คุณต้องตั้งกลุ่มแบ่งปันพระวรสาร</w:t>
      </w:r>
      <w:r>
        <w:rPr>
          <w:i/>
          <w:iCs/>
        </w:rPr>
        <w:t>"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แต่ทว่า</w:t>
      </w:r>
      <w:r>
        <w:t xml:space="preserve"> </w:t>
      </w:r>
      <w:r>
        <w:rPr>
          <w:cs/>
        </w:rPr>
        <w:t>โปรแกรมปลุกจิตสำนึกจากเอกสารจะช่วยบรรดาฆราวาสในชุมชนวัดเข้าใจว่า</w:t>
      </w:r>
      <w:r>
        <w:t xml:space="preserve"> </w:t>
      </w:r>
      <w:r>
        <w:rPr>
          <w:cs/>
        </w:rPr>
        <w:t>ทำไมเขาจึงต้องมีส่วนร่วมในพันธกิจของพระศาสนจักร</w:t>
      </w:r>
      <w:r>
        <w:t xml:space="preserve"> </w:t>
      </w:r>
      <w:r>
        <w:rPr>
          <w:cs/>
        </w:rPr>
        <w:t>ทำไมชุมชน</w:t>
      </w:r>
      <w:r>
        <w:br/>
      </w:r>
      <w:r>
        <w:rPr>
          <w:cs/>
        </w:rPr>
        <w:t>คริสตชนย่อยจึงมีคุณค่ามหาศาล</w:t>
      </w:r>
      <w:r>
        <w:t xml:space="preserve"> </w:t>
      </w:r>
      <w:r>
        <w:rPr>
          <w:cs/>
        </w:rPr>
        <w:t>ทำไมจึงมีการแบ่งปันพระวรสารเป็นกลุ่ม</w:t>
      </w:r>
      <w:r>
        <w:t xml:space="preserve"> </w:t>
      </w:r>
      <w:r>
        <w:rPr>
          <w:cs/>
        </w:rPr>
        <w:t>โปรแกรมปลุกจิตสำนึกเหล่านั้น</w:t>
      </w:r>
      <w:r>
        <w:t xml:space="preserve"> </w:t>
      </w:r>
      <w:r>
        <w:rPr>
          <w:cs/>
        </w:rPr>
        <w:t>เราเห็นในตัวอย่าง</w:t>
      </w:r>
      <w:r>
        <w:t xml:space="preserve"> </w:t>
      </w:r>
      <w:r>
        <w:rPr>
          <w:cs/>
        </w:rPr>
        <w:t>เช่น</w:t>
      </w:r>
      <w:r>
        <w:t xml:space="preserve"> </w:t>
      </w:r>
      <w:r>
        <w:rPr>
          <w:rFonts w:ascii="Times New Roman" w:cs="Angsana New"/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  <w:cs/>
        </w:rPr>
        <w:t>เปิดเอกสารและอธิบาย</w:t>
      </w:r>
      <w:r>
        <w:rPr>
          <w:rFonts w:ascii="Times New Roman" w:cs="Angsana New"/>
          <w:i/>
          <w:iCs/>
          <w:sz w:val="28"/>
          <w:szCs w:val="28"/>
        </w:rPr>
        <w:t>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C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การเป็นพระศาสนจักรที่ไม่สมบูรณ์รูปแบบต่างๆ</w:t>
      </w:r>
      <w:r>
        <w:t xml:space="preserve"> </w:t>
      </w:r>
      <w:r>
        <w:rPr>
          <w:cs/>
        </w:rPr>
        <w:t>และวิสัยทัศน์ใหม่ตามเอกสารพระศาสนจักรที่อ้างถึง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A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หน้า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>-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สิ่งเดียวที่จำเป็นซึ่งอาจถูกละเลยในงานอภิบาล</w:t>
      </w:r>
      <w:r>
        <w:t xml:space="preserve"> </w:t>
      </w:r>
      <w:r>
        <w:rPr>
          <w:cs/>
        </w:rPr>
        <w:t>การแบ่งปันพระวรสารจะนำพระคริสตเจ้ากลับมาสู่การชุมนุมของเรา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B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อาจมีบางอย่างที่ผิดปกติในการมาร่วมพิธีบูชาขอบพระคุณวันอาทิตย์แบบตัวใครตัวมัน</w:t>
      </w:r>
      <w:r>
        <w:t xml:space="preserve"> </w:t>
      </w:r>
      <w:r>
        <w:rPr>
          <w:cs/>
        </w:rPr>
        <w:t>ชุมชนคริสตชนย่อยจะให้ประสบการณ์ใหม่ของการเป็นชุมชน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spacing w:before="283"/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cs/>
        </w:rPr>
        <w:t>เอกสารคู่มือ</w:t>
      </w:r>
      <w:r>
        <w:rPr>
          <w:b/>
          <w:bCs/>
        </w:rPr>
        <w:t xml:space="preserve"> </w:t>
      </w:r>
      <w:proofErr w:type="spellStart"/>
      <w:r>
        <w:rPr>
          <w:rFonts w:ascii="Times New Roman" w:cs="Angsana New"/>
          <w:b/>
          <w:bCs/>
          <w:sz w:val="22"/>
          <w:szCs w:val="22"/>
        </w:rPr>
        <w:t>AsIPA</w:t>
      </w:r>
      <w:proofErr w:type="spellEnd"/>
      <w:r>
        <w:rPr>
          <w:b/>
          <w:bCs/>
        </w:rPr>
        <w:t xml:space="preserve"> </w:t>
      </w:r>
      <w:r>
        <w:rPr>
          <w:b/>
          <w:bCs/>
          <w:cs/>
        </w:rPr>
        <w:t>นำเสนอขั้นตอนให้เราปฏิบัติตามวิสัยทัศน์อย่าง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เป็นรูปธรรม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จะนำการแบ่งปันพระวรสารอย่างไร</w:t>
      </w:r>
      <w:r>
        <w:t xml:space="preserve"> </w:t>
      </w:r>
      <w:r>
        <w:rPr>
          <w:cs/>
        </w:rPr>
        <w:t>เอกสาร</w:t>
      </w:r>
      <w:r>
        <w:t xml:space="preserve"> </w:t>
      </w:r>
      <w:r>
        <w:rPr>
          <w:cs/>
        </w:rPr>
        <w:t>ชุด</w:t>
      </w:r>
      <w:r>
        <w:t xml:space="preserve"> </w:t>
      </w:r>
      <w:r>
        <w:rPr>
          <w:rFonts w:ascii="Times New Roman" w:cs="Angsana New"/>
          <w:sz w:val="22"/>
          <w:szCs w:val="22"/>
        </w:rPr>
        <w:t>A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เช่น</w:t>
      </w:r>
      <w:r>
        <w:t xml:space="preserve"> </w:t>
      </w:r>
      <w:r>
        <w:rPr>
          <w:rFonts w:ascii="Times New Roman" w:cs="Angsana New"/>
          <w:sz w:val="22"/>
          <w:szCs w:val="22"/>
        </w:rPr>
        <w:t>A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หน้า</w:t>
      </w:r>
      <w:r>
        <w:t xml:space="preserve"> </w:t>
      </w:r>
      <w:r>
        <w:rPr>
          <w:rFonts w:ascii="Times New Roman" w:cs="Angsana New"/>
          <w:sz w:val="22"/>
          <w:szCs w:val="22"/>
        </w:rPr>
        <w:t>7)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จะเริ่มและดำเนินชุมชนคริสตชนย่อยอย่างไร</w:t>
      </w:r>
      <w:r>
        <w:t xml:space="preserve"> </w:t>
      </w:r>
      <w:r>
        <w:rPr>
          <w:cs/>
        </w:rPr>
        <w:t>เอกสาร</w:t>
      </w:r>
      <w:r>
        <w:t xml:space="preserve"> </w:t>
      </w:r>
      <w:r>
        <w:rPr>
          <w:cs/>
        </w:rPr>
        <w:t>ชุด</w:t>
      </w:r>
      <w:r>
        <w:t xml:space="preserve"> </w:t>
      </w:r>
      <w:r>
        <w:rPr>
          <w:rFonts w:ascii="Times New Roman" w:cs="Angsana New"/>
          <w:sz w:val="22"/>
          <w:szCs w:val="22"/>
        </w:rPr>
        <w:t>B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จะวางแผนงานอภิบาลอย่างไร</w:t>
      </w:r>
      <w:r>
        <w:t xml:space="preserve"> </w:t>
      </w:r>
      <w:r>
        <w:rPr>
          <w:cs/>
        </w:rPr>
        <w:t>เอกสาร</w:t>
      </w:r>
      <w:r>
        <w:t xml:space="preserve"> </w:t>
      </w:r>
      <w:r>
        <w:rPr>
          <w:cs/>
        </w:rPr>
        <w:t>ชุด</w:t>
      </w:r>
      <w:r>
        <w:t xml:space="preserve"> </w:t>
      </w:r>
      <w:r>
        <w:rPr>
          <w:rFonts w:ascii="Times New Roman" w:cs="Angsana New"/>
          <w:sz w:val="22"/>
          <w:szCs w:val="22"/>
        </w:rPr>
        <w:t>D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เช่น</w:t>
      </w:r>
      <w:r>
        <w:t xml:space="preserve"> </w:t>
      </w:r>
      <w:r>
        <w:rPr>
          <w:rFonts w:ascii="Times New Roman" w:cs="Angsana New"/>
          <w:sz w:val="22"/>
          <w:szCs w:val="22"/>
        </w:rPr>
        <w:t>D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หน้า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>-</w:t>
      </w:r>
      <w:r>
        <w:rPr>
          <w:rFonts w:ascii="Times New Roman" w:cs="Angsana New"/>
          <w:sz w:val="22"/>
          <w:szCs w:val="22"/>
        </w:rPr>
        <w:t>8)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จะสร้างโปรแกรมปลุกจิตสำนึกด้วยตนเองได้อย่างไร</w:t>
      </w:r>
      <w:r>
        <w:t xml:space="preserve"> </w:t>
      </w:r>
      <w:r>
        <w:rPr>
          <w:rFonts w:ascii="Times New Roman" w:cs="Angsana New"/>
          <w:sz w:val="22"/>
          <w:szCs w:val="22"/>
        </w:rPr>
        <w:t>D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ค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วิธีการของเอกสารคู่มือ</w:t>
      </w:r>
      <w:r>
        <w:rPr>
          <w:b/>
          <w:bCs/>
        </w:rPr>
        <w:t xml:space="preserve"> </w:t>
      </w:r>
      <w:proofErr w:type="spellStart"/>
      <w:r>
        <w:rPr>
          <w:rFonts w:ascii="Times New Roman" w:cs="Angsana New"/>
          <w:b/>
          <w:bCs/>
          <w:sz w:val="28"/>
          <w:szCs w:val="28"/>
        </w:rPr>
        <w:t>AsIPA</w:t>
      </w:r>
      <w:proofErr w:type="spellEnd"/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spacing w:before="170"/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กระบวนการที่ส่งเสริมการมีส่วนร่วม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ทุกคนมีส่วนร่วมในกระบวนการตลอดการเรียนรู้</w:t>
      </w:r>
      <w:r>
        <w:t xml:space="preserve"> </w:t>
      </w:r>
      <w:r>
        <w:rPr>
          <w:cs/>
        </w:rPr>
        <w:t>ตัวอย่างการแสวงหา</w:t>
      </w:r>
      <w:r>
        <w:br/>
      </w:r>
      <w:r>
        <w:rPr>
          <w:cs/>
        </w:rPr>
        <w:t>ด้วยกัน</w:t>
      </w:r>
      <w:r>
        <w:t xml:space="preserve"> </w:t>
      </w:r>
      <w:r>
        <w:rPr>
          <w:cs/>
        </w:rPr>
        <w:t>อ่านพระคัมภีร์และเอกสารพระศาสนจักรร่วมกัน</w:t>
      </w:r>
      <w:r>
        <w:t xml:space="preserve"> </w:t>
      </w:r>
      <w:r>
        <w:rPr>
          <w:cs/>
        </w:rPr>
        <w:t>ในการทำงานเป็นกลุ่ม</w:t>
      </w:r>
      <w:r>
        <w:t xml:space="preserve"> </w:t>
      </w:r>
      <w:r>
        <w:rPr>
          <w:cs/>
        </w:rPr>
        <w:t>และฝึกปฏิบัติทักษะ</w:t>
      </w:r>
      <w:r>
        <w:t xml:space="preserve"> </w:t>
      </w:r>
      <w:r>
        <w:rPr>
          <w:cs/>
        </w:rPr>
        <w:t>เช่น</w:t>
      </w:r>
      <w:r>
        <w:t xml:space="preserve"> </w:t>
      </w:r>
      <w:r>
        <w:rPr>
          <w:cs/>
        </w:rPr>
        <w:t>การแบ่งปัน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ทีมผู้นำกลุ่มสะท้อนให้เห็นภาวะผู้นำแบบใหม่ที่ทำงานร่วมกัน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เอกสารคู่มือ</w:t>
      </w:r>
      <w: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t xml:space="preserve"> </w:t>
      </w:r>
      <w:r>
        <w:rPr>
          <w:cs/>
        </w:rPr>
        <w:t>สร้างขึ้นเพื่อให้ฆราวาสทั่วไปสามารถนำไปใช้ในกลุ่มได้หลังจากการฝึกอบรม</w:t>
      </w:r>
      <w:r>
        <w:t xml:space="preserve"> </w:t>
      </w:r>
      <w:r>
        <w:rPr>
          <w:cs/>
        </w:rPr>
        <w:t>เพียงทำตามขั้นตอนที่ระบุไว้</w:t>
      </w:r>
      <w:r>
        <w:t xml:space="preserve"> </w:t>
      </w:r>
      <w:r>
        <w:rPr>
          <w:cs/>
        </w:rPr>
        <w:t>คล้ายกับชุด</w:t>
      </w:r>
      <w:r>
        <w:t xml:space="preserve"> "</w:t>
      </w:r>
      <w:r>
        <w:rPr>
          <w:cs/>
        </w:rPr>
        <w:t>ก้าวไป</w:t>
      </w:r>
      <w:r>
        <w:br/>
      </w:r>
      <w:r>
        <w:rPr>
          <w:cs/>
        </w:rPr>
        <w:t>ด้วยกัน</w:t>
      </w:r>
      <w:r>
        <w:t xml:space="preserve">" </w:t>
      </w:r>
      <w:r>
        <w:rPr>
          <w:rFonts w:ascii="Times New Roman" w:cs="Angsana New"/>
          <w:sz w:val="22"/>
          <w:szCs w:val="22"/>
        </w:rPr>
        <w:t>(OJT)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แม้ผู้นำกลุ่มไม่มีความรู้ทางด้านเทววิทยามากนัก</w:t>
      </w:r>
      <w:r>
        <w:t xml:space="preserve"> </w:t>
      </w:r>
      <w:r>
        <w:rPr>
          <w:cs/>
        </w:rPr>
        <w:t>ก็ทดแทนด้วยการอ่านบทสรุปและบทเสริมในเอกสาร</w:t>
      </w:r>
      <w:r>
        <w:t xml:space="preserve"> </w:t>
      </w:r>
      <w:r>
        <w:rPr>
          <w:cs/>
        </w:rPr>
        <w:t>หลังจากที่สมาชิกกลุ่มได้แบ่งปันการค้นพบและ</w:t>
      </w:r>
      <w:r>
        <w:br/>
      </w:r>
      <w:r>
        <w:rPr>
          <w:cs/>
        </w:rPr>
        <w:t>แรงบันดาลใจของตนเองแล้ว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การบวนการแบบบูรณาการ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เอกสารคู่มือ</w:t>
      </w:r>
      <w: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t xml:space="preserve"> </w:t>
      </w:r>
      <w:r>
        <w:rPr>
          <w:cs/>
        </w:rPr>
        <w:t>เป็นการบูรณาการระหว่าง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ชุมชนและปัจเจกชน</w:t>
      </w:r>
      <w:r>
        <w:t xml:space="preserve"> </w:t>
      </w:r>
      <w:r>
        <w:rPr>
          <w:rFonts w:ascii="Times New Roman" w:cs="Angsana New"/>
          <w:sz w:val="22"/>
          <w:szCs w:val="22"/>
        </w:rPr>
        <w:t>(C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2</w:t>
      </w:r>
      <w:r>
        <w:t xml:space="preserve">; </w:t>
      </w:r>
      <w:r>
        <w:rPr>
          <w:rFonts w:ascii="Times New Roman" w:cs="Angsana New"/>
          <w:sz w:val="22"/>
          <w:szCs w:val="22"/>
        </w:rPr>
        <w:t>C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6</w:t>
      </w:r>
      <w:r>
        <w:t xml:space="preserve"> ;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B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3</w:t>
      </w:r>
      <w:r>
        <w:t xml:space="preserve">; </w:t>
      </w:r>
      <w:r>
        <w:rPr>
          <w:rFonts w:ascii="Times New Roman" w:cs="Angsana New"/>
          <w:sz w:val="22"/>
          <w:szCs w:val="22"/>
        </w:rPr>
        <w:t>A</w:t>
      </w:r>
      <w:r>
        <w:t xml:space="preserve"> </w:t>
      </w:r>
      <w:r>
        <w:rPr>
          <w:rFonts w:ascii="Times New Roman" w:cs="Angsana New"/>
          <w:sz w:val="22"/>
          <w:szCs w:val="22"/>
        </w:rPr>
        <w:t>5)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ฆราวาสและฐานันดรสงฆ์</w:t>
      </w:r>
      <w:r>
        <w:t xml:space="preserve"> </w:t>
      </w:r>
      <w:r>
        <w:rPr>
          <w:rFonts w:ascii="Times New Roman" w:cs="Angsana New"/>
          <w:sz w:val="22"/>
          <w:szCs w:val="22"/>
        </w:rPr>
        <w:t>(C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, </w:t>
      </w:r>
      <w:r>
        <w:rPr>
          <w:rFonts w:ascii="Times New Roman" w:cs="Angsana New"/>
          <w:sz w:val="22"/>
          <w:szCs w:val="22"/>
        </w:rPr>
        <w:t>C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; </w:t>
      </w:r>
      <w:r>
        <w:rPr>
          <w:rFonts w:ascii="Times New Roman" w:cs="Angsana New"/>
          <w:sz w:val="22"/>
          <w:szCs w:val="22"/>
        </w:rPr>
        <w:t>B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; </w:t>
      </w:r>
      <w:r>
        <w:rPr>
          <w:rFonts w:ascii="Times New Roman" w:cs="Angsana New"/>
          <w:sz w:val="22"/>
          <w:szCs w:val="22"/>
        </w:rPr>
        <w:t>D</w:t>
      </w:r>
      <w:r>
        <w:t xml:space="preserve"> </w:t>
      </w:r>
      <w:r>
        <w:rPr>
          <w:rFonts w:ascii="Times New Roman" w:cs="Angsana New"/>
          <w:sz w:val="22"/>
          <w:szCs w:val="22"/>
        </w:rPr>
        <w:t>3)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พระเจ้าและชีวิตประจำวัน</w:t>
      </w:r>
      <w:r>
        <w:t xml:space="preserve"> </w:t>
      </w:r>
      <w:r>
        <w:rPr>
          <w:rFonts w:ascii="Times New Roman" w:cs="Angsana New"/>
          <w:sz w:val="22"/>
          <w:szCs w:val="22"/>
        </w:rPr>
        <w:t>(A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; </w:t>
      </w:r>
      <w:proofErr w:type="gramStart"/>
      <w:r>
        <w:rPr>
          <w:rFonts w:ascii="Times New Roman" w:cs="Angsana New"/>
          <w:sz w:val="22"/>
          <w:szCs w:val="22"/>
        </w:rPr>
        <w:t>A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; </w:t>
      </w:r>
      <w:r>
        <w:rPr>
          <w:rFonts w:ascii="Times New Roman" w:cs="Angsana New"/>
          <w:sz w:val="22"/>
          <w:szCs w:val="22"/>
        </w:rPr>
        <w:t>B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3</w:t>
      </w:r>
      <w:r>
        <w:t xml:space="preserve">; </w:t>
      </w:r>
      <w:r>
        <w:rPr>
          <w:rFonts w:ascii="Times New Roman" w:cs="Angsana New"/>
          <w:sz w:val="22"/>
          <w:szCs w:val="22"/>
        </w:rPr>
        <w:t>C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6)</w:t>
      </w:r>
    </w:p>
    <w:p w:rsidR="00AC7DE1" w:rsidRDefault="00AC7DE1" w:rsidP="00AC7DE1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พระคัมภีร์และศีลศักดิ์สิทธิ์</w:t>
      </w:r>
      <w:r>
        <w:t xml:space="preserve"> </w:t>
      </w:r>
      <w:r>
        <w:rPr>
          <w:rFonts w:ascii="Times New Roman" w:cs="Angsana New"/>
          <w:sz w:val="22"/>
          <w:szCs w:val="22"/>
        </w:rPr>
        <w:t>(A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5</w:t>
      </w:r>
      <w:r>
        <w:t xml:space="preserve">; </w:t>
      </w:r>
      <w:r>
        <w:rPr>
          <w:rFonts w:ascii="Times New Roman" w:cs="Angsana New"/>
          <w:sz w:val="22"/>
          <w:szCs w:val="22"/>
        </w:rPr>
        <w:t>C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3</w:t>
      </w:r>
      <w:r>
        <w:t xml:space="preserve">; </w:t>
      </w:r>
      <w:r>
        <w:rPr>
          <w:rFonts w:ascii="Times New Roman" w:cs="Angsana New"/>
          <w:sz w:val="22"/>
          <w:szCs w:val="22"/>
        </w:rPr>
        <w:t>B</w:t>
      </w:r>
      <w:r>
        <w:t xml:space="preserve"> </w:t>
      </w:r>
      <w:r>
        <w:rPr>
          <w:rFonts w:ascii="Times New Roman" w:cs="Angsana New"/>
          <w:sz w:val="22"/>
          <w:szCs w:val="22"/>
        </w:rPr>
        <w:t>2)</w:t>
      </w:r>
    </w:p>
    <w:p w:rsidR="00AC7DE1" w:rsidRDefault="00AC7DE1" w:rsidP="00AC7DE1"/>
    <w:sectPr w:rsidR="00AC7D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AC7DE1"/>
    <w:rsid w:val="00AC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9"/>
    <w:qFormat/>
    <w:rsid w:val="00AC7DE1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Cordia New" w:hAnsi="Cordia New" w:cs="Cordia New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AC7DE1"/>
    <w:rPr>
      <w:rFonts w:ascii="Cordia New" w:hAnsi="Cordia New" w:cs="Cordia New"/>
      <w:b/>
      <w:bCs/>
      <w:color w:val="000000"/>
      <w:sz w:val="44"/>
      <w:szCs w:val="44"/>
    </w:rPr>
  </w:style>
  <w:style w:type="paragraph" w:customStyle="1" w:styleId="TEXT-16">
    <w:name w:val="TEXT-16"/>
    <w:rsid w:val="00AC7DE1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2011-07-02T06:19:00Z</dcterms:created>
  <dcterms:modified xsi:type="dcterms:W3CDTF">2011-07-02T06:19:00Z</dcterms:modified>
</cp:coreProperties>
</file>